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217型参比电极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与pH电极，离子电极配合使用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ind w:left="280" w:hanging="220"/>
      </w:pPr>
      <w:r>
        <w:t>• </w:t>
      </w:r>
      <w:r>
        <w:rPr/>
        <w:t xml:space="preserve">双盐桥参比电极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参比电极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217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饱和甘汞双盐桥式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盐桥材料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第一节盐桥内饱和KCl，第二盐桥用户自选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外形尺寸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Φ10×180mm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(5~55)℃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U型叉片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