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亚硝酸盐氮校准液(粉剂)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产品介绍</w:t>
      </w:r>
    </w:p>
    <w:p>
      <w:r>
        <w:rPr/>
        <w:t xml:space="preserve">亚硝酸盐氮校准液(粉剂)，规格和适用条件见下表。</w:t>
      </w:r>
    </w:p>
    <w:p>
      <w:r>
        <w:rPr/>
        <w:t xml:space="preserve">产品图片采用雷磁官网该试剂系列展示图。</w:t>
      </w:r>
    </w:p>
    <w:p>
      <w:pPr>
        <w:pStyle w:val="Heading2"/>
      </w:pPr>
      <w:r>
        <w:t xml:space="preserve">规格与配置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2465"/>
        <w:gridCol w:w="2465"/>
        <w:gridCol w:w="2465"/>
        <w:gridCol w:w="2465"/>
      </w:tblGrid>
      <w:tr>
        <w:trPr>
          <w:tblHeader/>
        </w:trPr>
        <w:tc>
          <w:tcPr>
            <w:tcW w:w="2465" w:type="dxa"/>
            <w:shd w:fill="EEEFEA"/>
            <w:vAlign w:val="center"/>
          </w:tcPr>
          <w:p>
            <w:pPr/>
            <w:r>
              <w:t xml:space="preserve">规格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名称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参数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描述及产品配置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pPr/>
            <w:r>
              <w:t xml:space="preserve">亚硝酸盐氮校准液(粉剂)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亚硝酸盐氮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纯水配制, 1000mg/L, 500mL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