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BOD试剂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提供必要的微生物（菌种）。</w:t>
      </w:r>
    </w:p>
    <w:p>
      <w:pPr>
        <w:ind w:left="280" w:hanging="220"/>
      </w:pPr>
      <w:r>
        <w:t>• </w:t>
      </w:r>
      <w:r>
        <w:rPr/>
        <w:t xml:space="preserve">创造并维持微生物降解有机物所需的最佳营养和化学环境（营养盐、缓冲液、pH调节剂）</w:t>
      </w:r>
    </w:p>
    <w:p>
      <w:pPr>
        <w:ind w:left="280" w:hanging="220"/>
      </w:pPr>
      <w:r>
        <w:t>• </w:t>
      </w:r>
      <w:r>
        <w:rPr/>
        <w:t xml:space="preserve">对高浓度样品进行适当稀释（稀释水）。</w:t>
      </w:r>
    </w:p>
    <w:p>
      <w:pPr>
        <w:ind w:left="280" w:hanging="220"/>
      </w:pPr>
      <w:r>
        <w:t>• </w:t>
      </w:r>
      <w:r>
        <w:rPr/>
        <w:t xml:space="preserve">验证整个测试系统的准确性和可靠性（葡萄糖-谷氨酸标准溶液）。</w:t>
      </w:r>
    </w:p>
    <w:p>
      <w:pPr>
        <w:ind w:left="280" w:hanging="220"/>
      </w:pPr>
      <w:r>
        <w:t>• </w:t>
      </w:r>
      <w:r>
        <w:rPr/>
        <w:t xml:space="preserve">吸收微生物代谢的二氧化碳（氢氧化钠） 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r>
              <w:rPr>
                <w:b/>
              </w:rP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BOD试剂(套装1)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BOD试剂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BOD-573(1套210mg/L的标准溶液,1套营养盐,1套缓冲剂,10g氢氧化钠,2g菌种)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BOD-573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BOD试剂(套装2)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BOD试剂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 套, 含BOD标准液, 营养盐, 缓冲剂。</w:t>
            </w:r>
          </w:p>
          <w:p>
            <w:r>
              <w:rPr/>
              <w:t xml:space="preserve">葡萄糖/谷氨酸(标准品), 配制标准样, 稀释在1L的纯净水中。营养盐, 用于配制接种稀释液, 稀释在300mL的纯净水中。缓冲剂, 配制接种稀释液, 稀释在100mL的纯净水中。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BOD-573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氢氧化钠(10克)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BOD试剂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氢氧化钠, 吸收CO2, 调节pH值10g, 做吸收剂和调水质PH(片状)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BOD-573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菌种(2克)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BOD试剂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菌种, 配制接种液</w:t>
            </w:r>
          </w:p>
          <w:p>
            <w:r>
              <w:rPr/>
              <w:t xml:space="preserve">2g, 每次取0.2g稀释在100mL的纯净水中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BOD-573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