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962211耐酸性pH复合电极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适用于测定溶液pH</w:t>
      </w:r>
    </w:p>
    <w:p>
      <w:pPr>
        <w:ind w:left="280" w:hanging="220"/>
      </w:pPr>
      <w:r>
        <w:t>• </w:t>
      </w:r>
      <w:r>
        <w:rPr/>
        <w:t xml:space="preserve">适用于pH计，离子计，多参数测定仪，滴定仪</w:t>
      </w:r>
    </w:p>
    <w:p>
      <w:pPr>
        <w:ind w:left="280" w:hanging="220"/>
      </w:pPr>
      <w:r>
        <w:t>• </w:t>
      </w:r>
      <w:r>
        <w:rPr/>
        <w:t xml:space="preserve">玻璃材质，易于清洗，可耐有机腐蚀</w:t>
      </w:r>
    </w:p>
    <w:p>
      <w:pPr>
        <w:ind w:left="280" w:hanging="220"/>
      </w:pPr>
      <w:r>
        <w:t>• </w:t>
      </w:r>
      <w:r>
        <w:rPr/>
        <w:t xml:space="preserve">适合酸性溶液pH的测定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耐酸性pH电极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962211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pH范围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(0～14)pH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陶瓷砂芯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敏感膜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玻璃球泡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参比结构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长效参比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3 M KCl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(0~80)℃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S7转BNC(Q9)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