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ZDJ-4D型自动电位滴定仪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7英寸彩色液晶触摸屏，导航式操作，实时显示测试方法，滴定曲线和测量结果 </w:t>
      </w:r>
    </w:p>
    <w:p>
      <w:pPr>
        <w:ind w:left="280" w:hanging="220"/>
      </w:pPr>
      <w:r>
        <w:t>• </w:t>
      </w:r>
      <w:r>
        <w:rPr/>
        <w:t xml:space="preserve">采用阀门滴定管一体化设计，直接更换，有效避免干扰，支持10mL、20mL滴定管 </w:t>
      </w:r>
    </w:p>
    <w:p>
      <w:pPr>
        <w:ind w:left="280" w:hanging="220"/>
      </w:pPr>
      <w:r>
        <w:t>• </w:t>
      </w:r>
      <w:r>
        <w:rPr/>
        <w:t xml:space="preserve">滴定管路采用耐酸碱、耐高氯酸、耐有机试剂腐蚀的材料，可进行非水滴定 </w:t>
      </w:r>
    </w:p>
    <w:p>
      <w:pPr>
        <w:ind w:left="280" w:hanging="220"/>
      </w:pPr>
      <w:r>
        <w:t>• </w:t>
      </w:r>
      <w:r>
        <w:rPr/>
        <w:t xml:space="preserve">支持上搅拌和下搅拌</w:t>
      </w:r>
    </w:p>
    <w:p>
      <w:pPr>
        <w:ind w:left="280" w:hanging="220"/>
      </w:pPr>
      <w:r>
        <w:t>• </w:t>
      </w:r>
      <w:r>
        <w:rPr/>
        <w:t xml:space="preserve">支持动态滴定、等量滴定、预设终点滴定、恒 pH 滴定、空白滴定和手动滴定等多种滴定模式</w:t>
      </w:r>
    </w:p>
    <w:p>
      <w:pPr>
        <w:ind w:left="280" w:hanging="220"/>
      </w:pPr>
      <w:r>
        <w:t>• </w:t>
      </w:r>
      <w:r>
        <w:rPr/>
        <w:t xml:space="preserve">支持酸碱滴定、非水相酸碱滴定、氧化还原滴定、沉淀滴定和络合滴定等多种滴定方法 </w:t>
      </w:r>
    </w:p>
    <w:p>
      <w:pPr>
        <w:ind w:left="280" w:hanging="220"/>
      </w:pPr>
      <w:r>
        <w:t>• </w:t>
      </w:r>
      <w:r>
        <w:rPr/>
        <w:t xml:space="preserve">支持滴定剂管理（1~7种） </w:t>
      </w:r>
    </w:p>
    <w:p>
      <w:pPr>
        <w:ind w:left="280" w:hanging="220"/>
      </w:pPr>
      <w:r>
        <w:t>• </w:t>
      </w:r>
      <w:r>
        <w:rPr/>
        <w:t xml:space="preserve">支持pH电极1~3点标定，自动识别 GB、DIN、NIST标液组 </w:t>
      </w:r>
    </w:p>
    <w:p>
      <w:pPr>
        <w:ind w:left="280" w:hanging="220"/>
      </w:pPr>
      <w:r>
        <w:t>• </w:t>
      </w:r>
      <w:r>
        <w:rPr/>
        <w:t xml:space="preserve">具有公式编辑器功能，直接显示计算结果 </w:t>
      </w:r>
    </w:p>
    <w:p>
      <w:pPr>
        <w:ind w:left="280" w:hanging="220"/>
      </w:pPr>
      <w:r>
        <w:t>• </w:t>
      </w:r>
      <w:r>
        <w:rPr/>
        <w:t xml:space="preserve">符合 GLP 规范，支持数据存储（1000 套）、查阅、删除、分析、传输和打印 </w:t>
      </w:r>
    </w:p>
    <w:p>
      <w:pPr>
        <w:ind w:left="280" w:hanging="220"/>
      </w:pPr>
      <w:r>
        <w:t>• </w:t>
      </w:r>
      <w:r>
        <w:rPr/>
        <w:t xml:space="preserve">支持用户三级权限管理（8个），支持密码管理 </w:t>
      </w:r>
    </w:p>
    <w:p>
      <w:pPr>
        <w:ind w:left="280" w:hanging="220"/>
      </w:pPr>
      <w:r>
        <w:t>• </w:t>
      </w:r>
      <w:r>
        <w:rPr/>
        <w:t xml:space="preserve">支持中/英文两种操作语言，支持断电保护和恢复出厂设置 </w:t>
      </w:r>
    </w:p>
    <w:p>
      <w:pPr>
        <w:ind w:left="280" w:hanging="220"/>
      </w:pPr>
      <w:r>
        <w:t>• </w:t>
      </w:r>
      <w:r>
        <w:rPr/>
        <w:t xml:space="preserve">具有USB，RS232接口，支持U盘导出，打印机，PC端软件</w:t>
      </w:r>
    </w:p>
    <w:p>
      <w:pPr>
        <w:ind w:left="280" w:hanging="220"/>
      </w:pPr>
      <w:r>
        <w:t>• </w:t>
      </w:r>
      <w:r>
        <w:rPr/>
        <w:t xml:space="preserve">通过专用滴定软件可连接自动进样器实现批量样品的滴定分析</w:t>
      </w:r>
    </w:p>
    <w:p>
      <w:pPr>
        <w:ind w:left="280" w:hanging="220"/>
      </w:pPr>
      <w:r>
        <w:t>• </w:t>
      </w:r>
      <w:r>
        <w:rPr/>
        <w:t xml:space="preserve">支持通过选配GMP软件实现GMP管理功能</w:t>
      </w:r>
    </w:p>
    <w:p>
      <w:pPr>
        <w:ind w:left="280" w:hanging="220"/>
      </w:pPr>
      <w:r>
        <w:t>• </w:t>
      </w:r>
      <w:r>
        <w:rPr/>
        <w:t xml:space="preserve">支持固件升级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814-2015 自动电位滴定仪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3286"/>
        <w:gridCol w:w="3286"/>
        <w:gridCol w:w="3286"/>
      </w:tblGrid>
      <w:tr>
        <w:trPr>
          <w:tblHeader/>
        </w:trPr>
        <w:tc>
          <w:tcPr>
            <w:tcW w:w="6572" w:type="dxa"/>
            <w:gridSpan w:val="2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3286" w:type="dxa"/>
            <w:shd w:fill="EEEFEA"/>
            <w:vAlign w:val="center"/>
          </w:tcPr>
          <w:p>
            <w:r>
              <w:rPr>
                <w:b/>
              </w:rPr>
              <w:t xml:space="preserve">ZDJ-4D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滴定装置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滴定分析重复性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≤0.2%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滴定容量允许误差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10mL滴定管：±0.025mL</w:t>
            </w:r>
          </w:p>
          <w:p>
            <w:r>
              <w:rPr/>
              <w:t xml:space="preserve">20mL滴定管：±0.035mL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滴定管分辨率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1/50000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电位滴定模块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（-2000.0～2000.0）mV，（-2.000～20.000）pH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0.1mV，0.001pH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pH：±0.005pH</w:t>
            </w:r>
          </w:p>
          <w:p>
            <w:r>
              <w:rPr/>
              <w:t xml:space="preserve">mV：±0.05%或±0.3mV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电子单元稳定性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±0.3mV/3h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单子单元重复性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≤0.2mV</w:t>
            </w:r>
          </w:p>
          <w:p/>
        </w:tc>
      </w:tr>
      <w:tr>
        <w:trPr/>
        <w:tc>
          <w:tcPr>
            <w:tcW w:w="3286" w:type="dxa"/>
            <w:vMerge w:val="restart"/>
            <w:vAlign w:val="center"/>
          </w:tcPr>
          <w:p>
            <w:r>
              <w:rPr/>
              <w:t xml:space="preserve">温度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（-5.0～110.0）℃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0.1℃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电子单元基本误差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±0.2℃</w:t>
            </w:r>
          </w:p>
          <w:p/>
        </w:tc>
      </w:tr>
      <w:tr>
        <w:trPr/>
        <w:tc>
          <w:tcPr>
            <w:tcW w:w="3286" w:type="dxa"/>
            <w:vMerge w:val="continue"/>
            <w:vAlign w:val="center"/>
          </w:tcPr>
          <w:p/>
          <w:p/>
        </w:tc>
        <w:tc>
          <w:tcPr>
            <w:tcW w:w="3286" w:type="dxa"/>
            <w:vAlign w:val="center"/>
          </w:tcPr>
          <w:p>
            <w:r>
              <w:rPr/>
              <w:t xml:space="preserve">仪器基本误差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±0.4℃（0~60℃），±1.0℃（其它范围）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AC 80-250V, 47-63Hz</w:t>
            </w:r>
          </w:p>
          <w:p/>
        </w:tc>
      </w:tr>
      <w:tr>
        <w:trPr/>
        <w:tc>
          <w:tcPr>
            <w:tcW w:w="6572" w:type="dxa"/>
            <w:gridSpan w:val="2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3286" w:type="dxa"/>
            <w:vAlign w:val="center"/>
          </w:tcPr>
          <w:p>
            <w:r>
              <w:rPr/>
              <w:t xml:space="preserve">240×360×400mm，约4kg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